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1495"/>
        <w:gridCol w:w="1695"/>
        <w:gridCol w:w="2690"/>
      </w:tblGrid>
      <w:tr w:rsidR="00890871" w14:paraId="31206F4B" w14:textId="77777777" w:rsidTr="00890871">
        <w:tc>
          <w:tcPr>
            <w:tcW w:w="2254" w:type="dxa"/>
          </w:tcPr>
          <w:p w14:paraId="2195B4B7" w14:textId="3B68B253" w:rsidR="004F1186" w:rsidRDefault="00890871" w:rsidP="004F1186">
            <w:pPr>
              <w:jc w:val="center"/>
            </w:pPr>
            <w:r>
              <w:br/>
            </w:r>
            <w:r>
              <w:object w:dxaOrig="13500" w:dyaOrig="3075" w14:anchorId="6CD0B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33.2pt" o:ole="">
                  <v:imagedata r:id="rId4" o:title=""/>
                </v:shape>
                <o:OLEObject Type="Embed" ProgID="PBrush" ShapeID="_x0000_i1025" DrawAspect="Content" ObjectID="_1689602277" r:id="rId5"/>
              </w:object>
            </w:r>
          </w:p>
        </w:tc>
        <w:tc>
          <w:tcPr>
            <w:tcW w:w="2254" w:type="dxa"/>
          </w:tcPr>
          <w:p w14:paraId="074286E2" w14:textId="505A80F2" w:rsidR="004F1186" w:rsidRDefault="004F1186" w:rsidP="004F1186">
            <w:pPr>
              <w:jc w:val="center"/>
            </w:pPr>
            <w:r>
              <w:rPr>
                <w:noProof/>
              </w:rPr>
              <w:drawing>
                <wp:inline distT="0" distB="0" distL="0" distR="0" wp14:anchorId="3B11B0A3" wp14:editId="6601EB37">
                  <wp:extent cx="564543" cy="75555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68" cy="770042"/>
                          </a:xfrm>
                          <a:prstGeom prst="rect">
                            <a:avLst/>
                          </a:prstGeom>
                        </pic:spPr>
                      </pic:pic>
                    </a:graphicData>
                  </a:graphic>
                </wp:inline>
              </w:drawing>
            </w:r>
          </w:p>
        </w:tc>
        <w:tc>
          <w:tcPr>
            <w:tcW w:w="2254" w:type="dxa"/>
          </w:tcPr>
          <w:p w14:paraId="1E3D3AA2" w14:textId="0AADA2E5" w:rsidR="004F1186" w:rsidRDefault="004F1186" w:rsidP="004F1186">
            <w:pPr>
              <w:jc w:val="center"/>
            </w:pPr>
            <w:r>
              <w:rPr>
                <w:noProof/>
              </w:rPr>
              <w:drawing>
                <wp:inline distT="0" distB="0" distL="0" distR="0" wp14:anchorId="424EE410" wp14:editId="69343718">
                  <wp:extent cx="758465" cy="67586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307" cy="687304"/>
                          </a:xfrm>
                          <a:prstGeom prst="rect">
                            <a:avLst/>
                          </a:prstGeom>
                        </pic:spPr>
                      </pic:pic>
                    </a:graphicData>
                  </a:graphic>
                </wp:inline>
              </w:drawing>
            </w:r>
          </w:p>
        </w:tc>
        <w:tc>
          <w:tcPr>
            <w:tcW w:w="2254" w:type="dxa"/>
          </w:tcPr>
          <w:p w14:paraId="2DFF2AF9" w14:textId="0DE8A0A8" w:rsidR="004F1186" w:rsidRDefault="00890871" w:rsidP="004F1186">
            <w:pPr>
              <w:jc w:val="center"/>
            </w:pPr>
            <w:r>
              <w:rPr>
                <w:noProof/>
              </w:rPr>
              <w:br/>
            </w:r>
            <w:r>
              <w:rPr>
                <w:noProof/>
              </w:rPr>
              <w:drawing>
                <wp:inline distT="0" distB="0" distL="0" distR="0" wp14:anchorId="3068102C" wp14:editId="234128E0">
                  <wp:extent cx="1571313" cy="4897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535" cy="506918"/>
                          </a:xfrm>
                          <a:prstGeom prst="rect">
                            <a:avLst/>
                          </a:prstGeom>
                        </pic:spPr>
                      </pic:pic>
                    </a:graphicData>
                  </a:graphic>
                </wp:inline>
              </w:drawing>
            </w:r>
          </w:p>
        </w:tc>
      </w:tr>
    </w:tbl>
    <w:p w14:paraId="1974A103" w14:textId="4D530E1E" w:rsidR="00C95A64" w:rsidRDefault="00C95A64"/>
    <w:p w14:paraId="73D1BF49" w14:textId="2A104E07" w:rsidR="00F67611" w:rsidRPr="00F67611" w:rsidRDefault="00F67611">
      <w:pPr>
        <w:rPr>
          <w:rFonts w:ascii="Arial" w:hAnsi="Arial" w:cs="Arial"/>
          <w:b/>
          <w:bCs/>
          <w:sz w:val="24"/>
          <w:szCs w:val="24"/>
        </w:rPr>
      </w:pPr>
      <w:r w:rsidRPr="00F67611">
        <w:rPr>
          <w:rFonts w:ascii="Arial" w:hAnsi="Arial" w:cs="Arial"/>
          <w:b/>
          <w:bCs/>
          <w:sz w:val="24"/>
          <w:szCs w:val="24"/>
        </w:rPr>
        <w:t>News Release – For Immediate Release</w:t>
      </w:r>
    </w:p>
    <w:p w14:paraId="7CF350E6" w14:textId="6DD015FF" w:rsidR="00890871" w:rsidRPr="00B304E0" w:rsidRDefault="00373EBC">
      <w:pPr>
        <w:rPr>
          <w:rFonts w:ascii="Arial" w:hAnsi="Arial" w:cs="Arial"/>
          <w:sz w:val="24"/>
          <w:szCs w:val="24"/>
        </w:rPr>
      </w:pPr>
      <w:r w:rsidRPr="00B304E0">
        <w:rPr>
          <w:rFonts w:ascii="Arial" w:hAnsi="Arial" w:cs="Arial"/>
          <w:sz w:val="24"/>
          <w:szCs w:val="24"/>
        </w:rPr>
        <w:t xml:space="preserve">Singapore, </w:t>
      </w:r>
      <w:r w:rsidR="00E77A2E">
        <w:rPr>
          <w:rFonts w:ascii="Arial" w:hAnsi="Arial" w:cs="Arial"/>
          <w:sz w:val="24"/>
          <w:szCs w:val="24"/>
        </w:rPr>
        <w:t>4</w:t>
      </w:r>
      <w:r w:rsidR="00890871" w:rsidRPr="00B304E0">
        <w:rPr>
          <w:rFonts w:ascii="Arial" w:hAnsi="Arial" w:cs="Arial"/>
          <w:sz w:val="24"/>
          <w:szCs w:val="24"/>
        </w:rPr>
        <w:t xml:space="preserve"> August 2021</w:t>
      </w:r>
    </w:p>
    <w:p w14:paraId="2DB99A73" w14:textId="4466F1AA" w:rsidR="00890871" w:rsidRPr="00B304E0" w:rsidRDefault="00890871">
      <w:pPr>
        <w:rPr>
          <w:rFonts w:ascii="Arial" w:hAnsi="Arial" w:cs="Arial"/>
          <w:sz w:val="24"/>
          <w:szCs w:val="24"/>
        </w:rPr>
      </w:pPr>
    </w:p>
    <w:p w14:paraId="7F992177" w14:textId="37D60D4E" w:rsidR="00890871" w:rsidRPr="00B304E0" w:rsidRDefault="00890871" w:rsidP="00890871">
      <w:pPr>
        <w:jc w:val="center"/>
        <w:rPr>
          <w:rFonts w:ascii="Arial" w:hAnsi="Arial" w:cs="Arial"/>
          <w:sz w:val="24"/>
          <w:szCs w:val="24"/>
        </w:rPr>
      </w:pPr>
      <w:r w:rsidRPr="00B304E0">
        <w:rPr>
          <w:rFonts w:ascii="Arial" w:hAnsi="Arial" w:cs="Arial"/>
          <w:b/>
          <w:bCs/>
          <w:sz w:val="24"/>
          <w:szCs w:val="24"/>
        </w:rPr>
        <w:t xml:space="preserve">Leading Maritime Companies </w:t>
      </w:r>
      <w:r w:rsidR="00AE55CE" w:rsidRPr="00B304E0">
        <w:rPr>
          <w:rFonts w:ascii="Arial" w:hAnsi="Arial" w:cs="Arial"/>
          <w:b/>
          <w:bCs/>
          <w:sz w:val="24"/>
          <w:szCs w:val="24"/>
        </w:rPr>
        <w:t>Invite</w:t>
      </w:r>
      <w:r w:rsidRPr="00B304E0">
        <w:rPr>
          <w:rFonts w:ascii="Arial" w:hAnsi="Arial" w:cs="Arial"/>
          <w:b/>
          <w:bCs/>
          <w:sz w:val="24"/>
          <w:szCs w:val="24"/>
        </w:rPr>
        <w:t xml:space="preserve"> Tertiary Tech Talents </w:t>
      </w:r>
      <w:r w:rsidR="002E5854" w:rsidRPr="00B304E0">
        <w:rPr>
          <w:rFonts w:ascii="Arial" w:hAnsi="Arial" w:cs="Arial"/>
          <w:b/>
          <w:bCs/>
          <w:sz w:val="24"/>
          <w:szCs w:val="24"/>
        </w:rPr>
        <w:t xml:space="preserve">to </w:t>
      </w:r>
      <w:r w:rsidR="00AE55CE" w:rsidRPr="00B304E0">
        <w:rPr>
          <w:rFonts w:ascii="Arial" w:hAnsi="Arial" w:cs="Arial"/>
          <w:b/>
          <w:bCs/>
          <w:sz w:val="24"/>
          <w:szCs w:val="24"/>
        </w:rPr>
        <w:br/>
        <w:t>Solve</w:t>
      </w:r>
      <w:r w:rsidRPr="00B304E0">
        <w:rPr>
          <w:rFonts w:ascii="Arial" w:hAnsi="Arial" w:cs="Arial"/>
          <w:b/>
          <w:bCs/>
          <w:sz w:val="24"/>
          <w:szCs w:val="24"/>
        </w:rPr>
        <w:t xml:space="preserve"> </w:t>
      </w:r>
      <w:r w:rsidR="00AE55CE" w:rsidRPr="00B304E0">
        <w:rPr>
          <w:rFonts w:ascii="Arial" w:hAnsi="Arial" w:cs="Arial"/>
          <w:b/>
          <w:bCs/>
          <w:sz w:val="24"/>
          <w:szCs w:val="24"/>
        </w:rPr>
        <w:t>Real-world</w:t>
      </w:r>
      <w:r w:rsidR="002E5854" w:rsidRPr="00B304E0">
        <w:rPr>
          <w:rFonts w:ascii="Arial" w:hAnsi="Arial" w:cs="Arial"/>
          <w:b/>
          <w:bCs/>
          <w:sz w:val="24"/>
          <w:szCs w:val="24"/>
        </w:rPr>
        <w:t xml:space="preserve"> Challenges</w:t>
      </w:r>
    </w:p>
    <w:p w14:paraId="55866DDB" w14:textId="2419FD2D" w:rsidR="00AE55CE" w:rsidRPr="00B304E0" w:rsidRDefault="00AE55CE" w:rsidP="00890871">
      <w:pPr>
        <w:jc w:val="center"/>
        <w:rPr>
          <w:rFonts w:ascii="Arial" w:hAnsi="Arial" w:cs="Arial"/>
          <w:i/>
          <w:iCs/>
          <w:sz w:val="24"/>
          <w:szCs w:val="24"/>
        </w:rPr>
      </w:pPr>
      <w:r w:rsidRPr="00B304E0">
        <w:rPr>
          <w:rFonts w:ascii="Arial" w:hAnsi="Arial" w:cs="Arial"/>
          <w:i/>
          <w:iCs/>
          <w:sz w:val="24"/>
          <w:szCs w:val="24"/>
        </w:rPr>
        <w:t xml:space="preserve">Inaugural Maritime Singapore Connect (MSC) </w:t>
      </w:r>
      <w:r w:rsidR="00354734" w:rsidRPr="00B304E0">
        <w:rPr>
          <w:rFonts w:ascii="Arial" w:hAnsi="Arial" w:cs="Arial"/>
          <w:i/>
          <w:iCs/>
          <w:sz w:val="24"/>
          <w:szCs w:val="24"/>
        </w:rPr>
        <w:t xml:space="preserve">Maritime </w:t>
      </w:r>
      <w:r w:rsidRPr="00B304E0">
        <w:rPr>
          <w:rFonts w:ascii="Arial" w:hAnsi="Arial" w:cs="Arial"/>
          <w:i/>
          <w:iCs/>
          <w:sz w:val="24"/>
          <w:szCs w:val="24"/>
        </w:rPr>
        <w:t>Digital Challenge offers platform for Singapore’s university and polytechnic students to pit their tech skills against real-world challenge</w:t>
      </w:r>
      <w:r w:rsidR="003B36A2" w:rsidRPr="00B304E0">
        <w:rPr>
          <w:rFonts w:ascii="Arial" w:hAnsi="Arial" w:cs="Arial"/>
          <w:i/>
          <w:iCs/>
          <w:sz w:val="24"/>
          <w:szCs w:val="24"/>
        </w:rPr>
        <w:t>s</w:t>
      </w:r>
      <w:r w:rsidRPr="00B304E0">
        <w:rPr>
          <w:rFonts w:ascii="Arial" w:hAnsi="Arial" w:cs="Arial"/>
          <w:i/>
          <w:iCs/>
          <w:sz w:val="24"/>
          <w:szCs w:val="24"/>
        </w:rPr>
        <w:t xml:space="preserve"> from leading maritime companies</w:t>
      </w:r>
    </w:p>
    <w:p w14:paraId="4466FFEC" w14:textId="77777777" w:rsidR="00AE55CE" w:rsidRPr="00B304E0" w:rsidRDefault="00AE55CE" w:rsidP="00AE55CE">
      <w:pPr>
        <w:jc w:val="both"/>
        <w:rPr>
          <w:rFonts w:ascii="Arial" w:hAnsi="Arial" w:cs="Arial"/>
          <w:sz w:val="24"/>
          <w:szCs w:val="24"/>
        </w:rPr>
      </w:pPr>
    </w:p>
    <w:p w14:paraId="67FCCD4B" w14:textId="77BC5B5C" w:rsidR="00373EBC" w:rsidRPr="00B304E0" w:rsidRDefault="007102D4" w:rsidP="00AE55CE">
      <w:pPr>
        <w:jc w:val="both"/>
        <w:rPr>
          <w:rFonts w:ascii="Arial" w:hAnsi="Arial" w:cs="Arial"/>
          <w:sz w:val="24"/>
          <w:szCs w:val="24"/>
        </w:rPr>
      </w:pPr>
      <w:r w:rsidRPr="00B304E0">
        <w:rPr>
          <w:rFonts w:ascii="Arial" w:hAnsi="Arial" w:cs="Arial"/>
          <w:sz w:val="24"/>
          <w:szCs w:val="24"/>
        </w:rPr>
        <w:t xml:space="preserve">The </w:t>
      </w:r>
      <w:hyperlink r:id="rId9" w:history="1">
        <w:r w:rsidR="00373EBC" w:rsidRPr="00752A9E">
          <w:rPr>
            <w:rStyle w:val="Hyperlink"/>
            <w:rFonts w:ascii="Arial" w:hAnsi="Arial" w:cs="Arial"/>
            <w:sz w:val="24"/>
            <w:szCs w:val="24"/>
          </w:rPr>
          <w:t>Singapore Maritime Foundation</w:t>
        </w:r>
      </w:hyperlink>
      <w:r w:rsidR="00373EBC" w:rsidRPr="00B304E0">
        <w:rPr>
          <w:rFonts w:ascii="Arial" w:hAnsi="Arial" w:cs="Arial"/>
          <w:sz w:val="24"/>
          <w:szCs w:val="24"/>
        </w:rPr>
        <w:t xml:space="preserve"> today launched the inaugural </w:t>
      </w:r>
      <w:hyperlink r:id="rId10" w:history="1">
        <w:r w:rsidR="00373EBC" w:rsidRPr="00752A9E">
          <w:rPr>
            <w:rStyle w:val="Hyperlink"/>
            <w:rFonts w:ascii="Arial" w:hAnsi="Arial" w:cs="Arial"/>
            <w:sz w:val="24"/>
            <w:szCs w:val="24"/>
          </w:rPr>
          <w:t xml:space="preserve">Maritime Singapore Connect (MSC) </w:t>
        </w:r>
        <w:r w:rsidR="00354734" w:rsidRPr="00752A9E">
          <w:rPr>
            <w:rStyle w:val="Hyperlink"/>
            <w:rFonts w:ascii="Arial" w:hAnsi="Arial" w:cs="Arial"/>
            <w:sz w:val="24"/>
            <w:szCs w:val="24"/>
          </w:rPr>
          <w:t xml:space="preserve">Maritime </w:t>
        </w:r>
        <w:r w:rsidR="00373EBC" w:rsidRPr="00752A9E">
          <w:rPr>
            <w:rStyle w:val="Hyperlink"/>
            <w:rFonts w:ascii="Arial" w:hAnsi="Arial" w:cs="Arial"/>
            <w:sz w:val="24"/>
            <w:szCs w:val="24"/>
          </w:rPr>
          <w:t>Digital Challenge</w:t>
        </w:r>
      </w:hyperlink>
      <w:r w:rsidR="00373EBC" w:rsidRPr="00B304E0">
        <w:rPr>
          <w:rFonts w:ascii="Arial" w:hAnsi="Arial" w:cs="Arial"/>
          <w:sz w:val="24"/>
          <w:szCs w:val="24"/>
        </w:rPr>
        <w:t xml:space="preserve">, a case competition that allows students </w:t>
      </w:r>
      <w:r w:rsidR="00B71AE5">
        <w:rPr>
          <w:rFonts w:ascii="Arial" w:hAnsi="Arial" w:cs="Arial"/>
          <w:sz w:val="24"/>
          <w:szCs w:val="24"/>
        </w:rPr>
        <w:t>with a passion for technology</w:t>
      </w:r>
      <w:r w:rsidR="00373EBC" w:rsidRPr="00B304E0">
        <w:rPr>
          <w:rFonts w:ascii="Arial" w:hAnsi="Arial" w:cs="Arial"/>
          <w:sz w:val="24"/>
          <w:szCs w:val="24"/>
        </w:rPr>
        <w:t xml:space="preserve"> </w:t>
      </w:r>
      <w:r w:rsidR="00014227" w:rsidRPr="00B304E0">
        <w:rPr>
          <w:rFonts w:ascii="Arial" w:hAnsi="Arial" w:cs="Arial"/>
          <w:sz w:val="24"/>
          <w:szCs w:val="24"/>
        </w:rPr>
        <w:t>from</w:t>
      </w:r>
      <w:r w:rsidR="00373EBC" w:rsidRPr="00B304E0">
        <w:rPr>
          <w:rFonts w:ascii="Arial" w:hAnsi="Arial" w:cs="Arial"/>
          <w:sz w:val="24"/>
          <w:szCs w:val="24"/>
        </w:rPr>
        <w:t xml:space="preserve"> Singapore’s universities and polytechnics to pit their </w:t>
      </w:r>
      <w:r w:rsidR="00B71AE5">
        <w:rPr>
          <w:rFonts w:ascii="Arial" w:hAnsi="Arial" w:cs="Arial"/>
          <w:sz w:val="24"/>
          <w:szCs w:val="24"/>
        </w:rPr>
        <w:t>knowledge</w:t>
      </w:r>
      <w:r w:rsidR="00373EBC" w:rsidRPr="00B304E0">
        <w:rPr>
          <w:rFonts w:ascii="Arial" w:hAnsi="Arial" w:cs="Arial"/>
          <w:sz w:val="24"/>
          <w:szCs w:val="24"/>
        </w:rPr>
        <w:t xml:space="preserve"> and skills against real-world challenges posed by leading companies.</w:t>
      </w:r>
    </w:p>
    <w:p w14:paraId="44B0AE8C" w14:textId="77777777" w:rsidR="00373EBC" w:rsidRPr="00B304E0" w:rsidRDefault="00373EBC" w:rsidP="00AE55CE">
      <w:pPr>
        <w:jc w:val="both"/>
        <w:rPr>
          <w:rFonts w:ascii="Arial" w:hAnsi="Arial" w:cs="Arial"/>
          <w:sz w:val="24"/>
          <w:szCs w:val="24"/>
        </w:rPr>
      </w:pPr>
      <w:r w:rsidRPr="00B304E0">
        <w:rPr>
          <w:rFonts w:ascii="Arial" w:hAnsi="Arial" w:cs="Arial"/>
          <w:sz w:val="24"/>
          <w:szCs w:val="24"/>
        </w:rPr>
        <w:t>The 2021 edition sees participation from the following three companies:</w:t>
      </w:r>
    </w:p>
    <w:tbl>
      <w:tblPr>
        <w:tblStyle w:val="TableGrid"/>
        <w:tblW w:w="0" w:type="auto"/>
        <w:tblLook w:val="04A0" w:firstRow="1" w:lastRow="0" w:firstColumn="1" w:lastColumn="0" w:noHBand="0" w:noVBand="1"/>
      </w:tblPr>
      <w:tblGrid>
        <w:gridCol w:w="4106"/>
        <w:gridCol w:w="4910"/>
      </w:tblGrid>
      <w:tr w:rsidR="00373EBC" w:rsidRPr="00B304E0" w14:paraId="0FD1670D" w14:textId="77777777" w:rsidTr="005B6485">
        <w:tc>
          <w:tcPr>
            <w:tcW w:w="4106" w:type="dxa"/>
            <w:shd w:val="clear" w:color="auto" w:fill="DEEAF6" w:themeFill="accent5" w:themeFillTint="33"/>
          </w:tcPr>
          <w:p w14:paraId="4F6FA967" w14:textId="60133C5D" w:rsidR="00373EBC" w:rsidRPr="00B304E0" w:rsidRDefault="00373EBC" w:rsidP="00AE55CE">
            <w:pPr>
              <w:jc w:val="both"/>
              <w:rPr>
                <w:rFonts w:ascii="Arial" w:hAnsi="Arial" w:cs="Arial"/>
                <w:b/>
                <w:bCs/>
                <w:sz w:val="24"/>
                <w:szCs w:val="24"/>
              </w:rPr>
            </w:pPr>
            <w:r w:rsidRPr="00B304E0">
              <w:rPr>
                <w:rFonts w:ascii="Arial" w:hAnsi="Arial" w:cs="Arial"/>
                <w:b/>
                <w:bCs/>
                <w:sz w:val="24"/>
                <w:szCs w:val="24"/>
              </w:rPr>
              <w:t>COMPANY</w:t>
            </w:r>
          </w:p>
        </w:tc>
        <w:tc>
          <w:tcPr>
            <w:tcW w:w="4910" w:type="dxa"/>
            <w:shd w:val="clear" w:color="auto" w:fill="DEEAF6" w:themeFill="accent5" w:themeFillTint="33"/>
          </w:tcPr>
          <w:p w14:paraId="09C2C377" w14:textId="4DD1550D" w:rsidR="00373EBC" w:rsidRPr="00B304E0" w:rsidRDefault="00373EBC" w:rsidP="00AE55CE">
            <w:pPr>
              <w:jc w:val="both"/>
              <w:rPr>
                <w:rFonts w:ascii="Arial" w:hAnsi="Arial" w:cs="Arial"/>
                <w:b/>
                <w:bCs/>
                <w:sz w:val="24"/>
                <w:szCs w:val="24"/>
              </w:rPr>
            </w:pPr>
            <w:r w:rsidRPr="00B304E0">
              <w:rPr>
                <w:rFonts w:ascii="Arial" w:hAnsi="Arial" w:cs="Arial"/>
                <w:b/>
                <w:bCs/>
                <w:sz w:val="24"/>
                <w:szCs w:val="24"/>
              </w:rPr>
              <w:t>CHALLENGE SYNOPSIS</w:t>
            </w:r>
          </w:p>
        </w:tc>
      </w:tr>
      <w:tr w:rsidR="00373EBC" w:rsidRPr="00B304E0" w14:paraId="33029FE8" w14:textId="77777777" w:rsidTr="005B6485">
        <w:tc>
          <w:tcPr>
            <w:tcW w:w="4106" w:type="dxa"/>
          </w:tcPr>
          <w:p w14:paraId="13E3A186" w14:textId="77777777" w:rsidR="00373EBC" w:rsidRPr="00B304E0" w:rsidRDefault="00373EBC" w:rsidP="00AE55CE">
            <w:pPr>
              <w:jc w:val="both"/>
              <w:rPr>
                <w:rFonts w:ascii="Arial" w:hAnsi="Arial" w:cs="Arial"/>
                <w:b/>
                <w:bCs/>
                <w:sz w:val="24"/>
                <w:szCs w:val="24"/>
              </w:rPr>
            </w:pPr>
            <w:r w:rsidRPr="00B304E0">
              <w:rPr>
                <w:rFonts w:ascii="Arial" w:hAnsi="Arial" w:cs="Arial"/>
                <w:b/>
                <w:bCs/>
                <w:sz w:val="24"/>
                <w:szCs w:val="24"/>
              </w:rPr>
              <w:t>Eastport Maritime</w:t>
            </w:r>
          </w:p>
          <w:p w14:paraId="2021EB9C" w14:textId="77777777" w:rsidR="005B6485" w:rsidRPr="00B304E0" w:rsidRDefault="005B6485" w:rsidP="00AE55CE">
            <w:pPr>
              <w:jc w:val="both"/>
              <w:rPr>
                <w:rFonts w:ascii="Arial" w:hAnsi="Arial" w:cs="Arial"/>
                <w:sz w:val="24"/>
                <w:szCs w:val="24"/>
              </w:rPr>
            </w:pPr>
          </w:p>
          <w:p w14:paraId="07CC92D6" w14:textId="1E394F33" w:rsidR="005B6485" w:rsidRPr="00B304E0" w:rsidRDefault="005B6485" w:rsidP="005B6485">
            <w:pPr>
              <w:jc w:val="both"/>
              <w:rPr>
                <w:rFonts w:ascii="Arial" w:hAnsi="Arial" w:cs="Arial"/>
                <w:sz w:val="24"/>
                <w:szCs w:val="24"/>
              </w:rPr>
            </w:pPr>
            <w:r w:rsidRPr="00B304E0">
              <w:rPr>
                <w:rFonts w:ascii="Arial" w:hAnsi="Arial" w:cs="Arial"/>
                <w:sz w:val="24"/>
                <w:szCs w:val="24"/>
              </w:rPr>
              <w:t>A leading global shipbroking and consultancy company based in Singapore.</w:t>
            </w:r>
          </w:p>
        </w:tc>
        <w:tc>
          <w:tcPr>
            <w:tcW w:w="4910" w:type="dxa"/>
          </w:tcPr>
          <w:p w14:paraId="4E29C1F5" w14:textId="70CDC28D" w:rsidR="00373EBC" w:rsidRPr="00B304E0" w:rsidRDefault="00373EBC" w:rsidP="00AE55CE">
            <w:pPr>
              <w:jc w:val="both"/>
              <w:rPr>
                <w:rFonts w:ascii="Arial" w:hAnsi="Arial" w:cs="Arial"/>
                <w:sz w:val="24"/>
                <w:szCs w:val="24"/>
              </w:rPr>
            </w:pPr>
            <w:r w:rsidRPr="00B304E0">
              <w:rPr>
                <w:rFonts w:ascii="Arial" w:hAnsi="Arial" w:cs="Arial"/>
                <w:sz w:val="24"/>
                <w:szCs w:val="24"/>
              </w:rPr>
              <w:t>Use gamification to develop an interactive and engaging learning platform to onboard new hires and existing employees taking on new roles</w:t>
            </w:r>
            <w:r w:rsidR="006A5570" w:rsidRPr="00B304E0">
              <w:rPr>
                <w:rFonts w:ascii="Arial" w:hAnsi="Arial" w:cs="Arial"/>
                <w:sz w:val="24"/>
                <w:szCs w:val="24"/>
              </w:rPr>
              <w:t>.</w:t>
            </w:r>
          </w:p>
        </w:tc>
      </w:tr>
      <w:tr w:rsidR="00373EBC" w:rsidRPr="00B304E0" w14:paraId="2E12F1CA" w14:textId="77777777" w:rsidTr="005B6485">
        <w:tc>
          <w:tcPr>
            <w:tcW w:w="4106" w:type="dxa"/>
          </w:tcPr>
          <w:p w14:paraId="03B525B7" w14:textId="77777777" w:rsidR="00373EBC" w:rsidRPr="00B304E0" w:rsidRDefault="00373EBC" w:rsidP="00AE55CE">
            <w:pPr>
              <w:jc w:val="both"/>
              <w:rPr>
                <w:rFonts w:ascii="Arial" w:hAnsi="Arial" w:cs="Arial"/>
                <w:sz w:val="24"/>
                <w:szCs w:val="24"/>
              </w:rPr>
            </w:pPr>
            <w:r w:rsidRPr="00B304E0">
              <w:rPr>
                <w:rFonts w:ascii="Arial" w:hAnsi="Arial" w:cs="Arial"/>
                <w:b/>
                <w:bCs/>
                <w:sz w:val="24"/>
                <w:szCs w:val="24"/>
              </w:rPr>
              <w:t>Kanda</w:t>
            </w:r>
          </w:p>
          <w:p w14:paraId="08F1AA65" w14:textId="77777777" w:rsidR="005B6485" w:rsidRPr="00B304E0" w:rsidRDefault="005B6485" w:rsidP="00AE55CE">
            <w:pPr>
              <w:jc w:val="both"/>
              <w:rPr>
                <w:rFonts w:ascii="Arial" w:hAnsi="Arial" w:cs="Arial"/>
                <w:sz w:val="24"/>
                <w:szCs w:val="24"/>
              </w:rPr>
            </w:pPr>
          </w:p>
          <w:p w14:paraId="463BD226" w14:textId="5C214ABA" w:rsidR="005B6485" w:rsidRPr="00B304E0" w:rsidRDefault="005B6485" w:rsidP="005B6485">
            <w:pPr>
              <w:jc w:val="both"/>
              <w:rPr>
                <w:rFonts w:ascii="Arial" w:hAnsi="Arial" w:cs="Arial"/>
                <w:sz w:val="24"/>
                <w:szCs w:val="24"/>
              </w:rPr>
            </w:pPr>
            <w:r w:rsidRPr="00B304E0">
              <w:rPr>
                <w:rFonts w:ascii="Arial" w:hAnsi="Arial" w:cs="Arial"/>
                <w:sz w:val="24"/>
                <w:szCs w:val="24"/>
              </w:rPr>
              <w:t>A leader in developing digital learning applications that enable collaborative teamwork across platforms such as using virtual reality to make training in heavy industries more effective and cost efficient. In 2021, Kanda has also become a member of the Eastern Pacific Accelerator powered by Techstars.</w:t>
            </w:r>
          </w:p>
        </w:tc>
        <w:tc>
          <w:tcPr>
            <w:tcW w:w="4910" w:type="dxa"/>
          </w:tcPr>
          <w:p w14:paraId="7FF9D2A5" w14:textId="20AD8D0A" w:rsidR="00373EBC" w:rsidRPr="00B304E0" w:rsidRDefault="00C300D4" w:rsidP="00AE55CE">
            <w:pPr>
              <w:jc w:val="both"/>
              <w:rPr>
                <w:rFonts w:ascii="Arial" w:hAnsi="Arial" w:cs="Arial"/>
                <w:sz w:val="24"/>
                <w:szCs w:val="24"/>
              </w:rPr>
            </w:pPr>
            <w:r w:rsidRPr="00B304E0">
              <w:rPr>
                <w:rFonts w:ascii="Arial" w:hAnsi="Arial" w:cs="Arial"/>
                <w:sz w:val="24"/>
                <w:szCs w:val="24"/>
              </w:rPr>
              <w:t>Use virtual reality technology and game-based learning to train users to conduct industrial procedures</w:t>
            </w:r>
            <w:r w:rsidR="005B6485" w:rsidRPr="00B304E0">
              <w:rPr>
                <w:rFonts w:ascii="Arial" w:hAnsi="Arial" w:cs="Arial"/>
                <w:sz w:val="24"/>
                <w:szCs w:val="24"/>
              </w:rPr>
              <w:t xml:space="preserve"> such as operating a fuel gas supply system</w:t>
            </w:r>
            <w:r w:rsidR="006A5570" w:rsidRPr="00B304E0">
              <w:rPr>
                <w:rFonts w:ascii="Arial" w:hAnsi="Arial" w:cs="Arial"/>
                <w:sz w:val="24"/>
                <w:szCs w:val="24"/>
              </w:rPr>
              <w:t>.</w:t>
            </w:r>
          </w:p>
        </w:tc>
      </w:tr>
      <w:tr w:rsidR="00373EBC" w:rsidRPr="00B304E0" w14:paraId="60C4B47B" w14:textId="77777777" w:rsidTr="005B6485">
        <w:tc>
          <w:tcPr>
            <w:tcW w:w="4106" w:type="dxa"/>
          </w:tcPr>
          <w:p w14:paraId="5BF0C990" w14:textId="77777777" w:rsidR="00373EBC" w:rsidRPr="00B304E0" w:rsidRDefault="00373EBC" w:rsidP="00AE55CE">
            <w:pPr>
              <w:jc w:val="both"/>
              <w:rPr>
                <w:rFonts w:ascii="Arial" w:hAnsi="Arial" w:cs="Arial"/>
                <w:sz w:val="24"/>
                <w:szCs w:val="24"/>
              </w:rPr>
            </w:pPr>
            <w:r w:rsidRPr="00B304E0">
              <w:rPr>
                <w:rFonts w:ascii="Arial" w:hAnsi="Arial" w:cs="Arial"/>
                <w:b/>
                <w:bCs/>
                <w:sz w:val="24"/>
                <w:szCs w:val="24"/>
              </w:rPr>
              <w:t>Torvald Klaveness</w:t>
            </w:r>
          </w:p>
          <w:p w14:paraId="7F4F69D5" w14:textId="77777777" w:rsidR="005B6485" w:rsidRPr="00B304E0" w:rsidRDefault="005B6485" w:rsidP="00AE55CE">
            <w:pPr>
              <w:jc w:val="both"/>
              <w:rPr>
                <w:rFonts w:ascii="Arial" w:hAnsi="Arial" w:cs="Arial"/>
                <w:sz w:val="24"/>
                <w:szCs w:val="24"/>
              </w:rPr>
            </w:pPr>
          </w:p>
          <w:p w14:paraId="3334A6CE" w14:textId="2F78A6BD" w:rsidR="005B6485" w:rsidRPr="00B304E0" w:rsidRDefault="005B6485" w:rsidP="00AE55CE">
            <w:pPr>
              <w:jc w:val="both"/>
              <w:rPr>
                <w:rFonts w:ascii="Arial" w:hAnsi="Arial" w:cs="Arial"/>
                <w:sz w:val="24"/>
                <w:szCs w:val="24"/>
              </w:rPr>
            </w:pPr>
            <w:r w:rsidRPr="00B304E0">
              <w:rPr>
                <w:rFonts w:ascii="Arial" w:hAnsi="Arial" w:cs="Arial"/>
                <w:sz w:val="24"/>
                <w:szCs w:val="24"/>
              </w:rPr>
              <w:t>A Norwegian shipping company that has various business units which includes dry bulk, combination carriers, ship management, Klaveness Digital, and ZeroLa.</w:t>
            </w:r>
          </w:p>
        </w:tc>
        <w:tc>
          <w:tcPr>
            <w:tcW w:w="4910" w:type="dxa"/>
          </w:tcPr>
          <w:p w14:paraId="05EFEF87" w14:textId="2A33300D" w:rsidR="00373EBC" w:rsidRPr="00B304E0" w:rsidRDefault="00C300D4" w:rsidP="00AE55CE">
            <w:pPr>
              <w:jc w:val="both"/>
              <w:rPr>
                <w:rFonts w:ascii="Arial" w:hAnsi="Arial" w:cs="Arial"/>
                <w:sz w:val="24"/>
                <w:szCs w:val="24"/>
              </w:rPr>
            </w:pPr>
            <w:r w:rsidRPr="00B304E0">
              <w:rPr>
                <w:rFonts w:ascii="Arial" w:hAnsi="Arial" w:cs="Arial"/>
                <w:sz w:val="24"/>
                <w:szCs w:val="24"/>
              </w:rPr>
              <w:t xml:space="preserve">Create an app for seafarers to input </w:t>
            </w:r>
            <w:r w:rsidR="0028208D">
              <w:rPr>
                <w:rFonts w:ascii="Arial" w:hAnsi="Arial" w:cs="Arial"/>
                <w:sz w:val="24"/>
                <w:szCs w:val="24"/>
              </w:rPr>
              <w:t>clean</w:t>
            </w:r>
            <w:r w:rsidRPr="00B304E0">
              <w:rPr>
                <w:rFonts w:ascii="Arial" w:hAnsi="Arial" w:cs="Arial"/>
                <w:sz w:val="24"/>
                <w:szCs w:val="24"/>
              </w:rPr>
              <w:t xml:space="preserve"> data to develop insights for sustainable shipping</w:t>
            </w:r>
            <w:r w:rsidR="006A5570" w:rsidRPr="00B304E0">
              <w:rPr>
                <w:rFonts w:ascii="Arial" w:hAnsi="Arial" w:cs="Arial"/>
                <w:sz w:val="24"/>
                <w:szCs w:val="24"/>
              </w:rPr>
              <w:t>.</w:t>
            </w:r>
          </w:p>
        </w:tc>
      </w:tr>
    </w:tbl>
    <w:p w14:paraId="27FD9784" w14:textId="5F84F471" w:rsidR="00AE55CE" w:rsidRPr="00B304E0" w:rsidRDefault="00373EBC" w:rsidP="00AE55CE">
      <w:pPr>
        <w:jc w:val="both"/>
        <w:rPr>
          <w:rFonts w:ascii="Arial" w:hAnsi="Arial" w:cs="Arial"/>
          <w:sz w:val="24"/>
          <w:szCs w:val="24"/>
        </w:rPr>
      </w:pPr>
      <w:r w:rsidRPr="00B304E0">
        <w:rPr>
          <w:rFonts w:ascii="Arial" w:hAnsi="Arial" w:cs="Arial"/>
          <w:sz w:val="24"/>
          <w:szCs w:val="24"/>
        </w:rPr>
        <w:lastRenderedPageBreak/>
        <w:t xml:space="preserve"> </w:t>
      </w:r>
    </w:p>
    <w:p w14:paraId="44C0793E" w14:textId="77777777" w:rsidR="00B304E0" w:rsidRPr="00B304E0" w:rsidRDefault="006A5570" w:rsidP="00AE55CE">
      <w:pPr>
        <w:jc w:val="both"/>
        <w:rPr>
          <w:rFonts w:ascii="Arial" w:hAnsi="Arial" w:cs="Arial"/>
          <w:sz w:val="24"/>
          <w:szCs w:val="24"/>
        </w:rPr>
      </w:pPr>
      <w:r w:rsidRPr="00B304E0">
        <w:rPr>
          <w:rFonts w:ascii="Arial" w:hAnsi="Arial" w:cs="Arial"/>
          <w:sz w:val="24"/>
          <w:szCs w:val="24"/>
        </w:rPr>
        <w:t xml:space="preserve">For each challenge statement, the winning team will win a cash prize of $3,500 while the first runner-up and second runner-up will win cash prizes of $1,500 and $1,000 respectively. </w:t>
      </w:r>
      <w:r w:rsidR="00014227" w:rsidRPr="00B304E0">
        <w:rPr>
          <w:rFonts w:ascii="Arial" w:hAnsi="Arial" w:cs="Arial"/>
          <w:sz w:val="24"/>
          <w:szCs w:val="24"/>
        </w:rPr>
        <w:t xml:space="preserve">In addition, </w:t>
      </w:r>
      <w:r w:rsidRPr="00B304E0">
        <w:rPr>
          <w:rFonts w:ascii="Arial" w:hAnsi="Arial" w:cs="Arial"/>
          <w:sz w:val="24"/>
          <w:szCs w:val="24"/>
        </w:rPr>
        <w:t>students will gain valuable opportunities to be mentored by maritime industry professionals and clinch internships with the participating companies.</w:t>
      </w:r>
    </w:p>
    <w:p w14:paraId="0599A480" w14:textId="55D09AEC" w:rsidR="00B304E0" w:rsidRPr="00B304E0" w:rsidRDefault="005B6485" w:rsidP="00AE55CE">
      <w:pPr>
        <w:jc w:val="both"/>
        <w:rPr>
          <w:rFonts w:ascii="Arial" w:hAnsi="Arial" w:cs="Arial"/>
          <w:sz w:val="24"/>
          <w:szCs w:val="24"/>
        </w:rPr>
      </w:pPr>
      <w:r w:rsidRPr="00B304E0">
        <w:rPr>
          <w:rFonts w:ascii="Arial" w:hAnsi="Arial" w:cs="Arial"/>
          <w:sz w:val="24"/>
          <w:szCs w:val="24"/>
        </w:rPr>
        <w:t xml:space="preserve">Registration opens from today to </w:t>
      </w:r>
      <w:r w:rsidR="00E77A2E">
        <w:rPr>
          <w:rFonts w:ascii="Arial" w:hAnsi="Arial" w:cs="Arial"/>
          <w:sz w:val="24"/>
          <w:szCs w:val="24"/>
        </w:rPr>
        <w:t>19</w:t>
      </w:r>
      <w:r w:rsidR="006A5570" w:rsidRPr="00B304E0">
        <w:rPr>
          <w:rFonts w:ascii="Arial" w:hAnsi="Arial" w:cs="Arial"/>
          <w:sz w:val="24"/>
          <w:szCs w:val="24"/>
        </w:rPr>
        <w:t xml:space="preserve"> August</w:t>
      </w:r>
      <w:r w:rsidR="00A32C34" w:rsidRPr="00B304E0">
        <w:rPr>
          <w:rFonts w:ascii="Arial" w:hAnsi="Arial" w:cs="Arial"/>
          <w:sz w:val="24"/>
          <w:szCs w:val="24"/>
        </w:rPr>
        <w:t xml:space="preserve"> at </w:t>
      </w:r>
      <w:hyperlink r:id="rId11" w:history="1">
        <w:r w:rsidR="00A32C34" w:rsidRPr="00B304E0">
          <w:rPr>
            <w:rStyle w:val="Hyperlink"/>
            <w:rFonts w:ascii="Arial" w:hAnsi="Arial" w:cs="Arial"/>
            <w:sz w:val="24"/>
            <w:szCs w:val="24"/>
          </w:rPr>
          <w:t>www.maritimesgconnect.com</w:t>
        </w:r>
      </w:hyperlink>
      <w:r w:rsidR="00A32C34" w:rsidRPr="00B304E0">
        <w:rPr>
          <w:rFonts w:ascii="Arial" w:hAnsi="Arial" w:cs="Arial"/>
          <w:sz w:val="24"/>
          <w:szCs w:val="24"/>
        </w:rPr>
        <w:t>.</w:t>
      </w:r>
      <w:r w:rsidR="006A5570" w:rsidRPr="00B304E0">
        <w:rPr>
          <w:rFonts w:ascii="Arial" w:hAnsi="Arial" w:cs="Arial"/>
          <w:sz w:val="24"/>
          <w:szCs w:val="24"/>
        </w:rPr>
        <w:t xml:space="preserve"> Students from Singapore’s tertiary institutions are invited to form teams of between two to five to tackle the challenge statement of their choice</w:t>
      </w:r>
      <w:r w:rsidR="00A32C34" w:rsidRPr="00B304E0">
        <w:rPr>
          <w:rFonts w:ascii="Arial" w:hAnsi="Arial" w:cs="Arial"/>
          <w:sz w:val="24"/>
          <w:szCs w:val="24"/>
        </w:rPr>
        <w:t xml:space="preserve">, and </w:t>
      </w:r>
      <w:r w:rsidR="006A5570" w:rsidRPr="00B304E0">
        <w:rPr>
          <w:rFonts w:ascii="Arial" w:hAnsi="Arial" w:cs="Arial"/>
          <w:sz w:val="24"/>
          <w:szCs w:val="24"/>
        </w:rPr>
        <w:t>submit their proof-of-concept on 10 September</w:t>
      </w:r>
      <w:r w:rsidR="00A32C34" w:rsidRPr="00B304E0">
        <w:rPr>
          <w:rFonts w:ascii="Arial" w:hAnsi="Arial" w:cs="Arial"/>
          <w:sz w:val="24"/>
          <w:szCs w:val="24"/>
        </w:rPr>
        <w:t xml:space="preserve">. </w:t>
      </w:r>
    </w:p>
    <w:p w14:paraId="035DAA29" w14:textId="3B33BF34" w:rsidR="00B304E0" w:rsidRPr="00B304E0" w:rsidRDefault="00A32C34" w:rsidP="00AE55CE">
      <w:pPr>
        <w:jc w:val="both"/>
        <w:rPr>
          <w:rFonts w:ascii="Arial" w:hAnsi="Arial" w:cs="Arial"/>
          <w:sz w:val="24"/>
          <w:szCs w:val="24"/>
        </w:rPr>
      </w:pPr>
      <w:r w:rsidRPr="00B304E0">
        <w:rPr>
          <w:rFonts w:ascii="Arial" w:hAnsi="Arial" w:cs="Arial"/>
          <w:sz w:val="24"/>
          <w:szCs w:val="24"/>
        </w:rPr>
        <w:t>Participating companies will evaluate the submissions, and the shortlist</w:t>
      </w:r>
      <w:r w:rsidR="00B71AE5">
        <w:rPr>
          <w:rFonts w:ascii="Arial" w:hAnsi="Arial" w:cs="Arial"/>
          <w:sz w:val="24"/>
          <w:szCs w:val="24"/>
        </w:rPr>
        <w:t>ed teams</w:t>
      </w:r>
      <w:r w:rsidRPr="00B304E0">
        <w:rPr>
          <w:rFonts w:ascii="Arial" w:hAnsi="Arial" w:cs="Arial"/>
          <w:sz w:val="24"/>
          <w:szCs w:val="24"/>
        </w:rPr>
        <w:t xml:space="preserve"> will be announced on 29 September. From here, the companies will mentor the shortlisted teams in the lead-up to the grand finals on </w:t>
      </w:r>
      <w:r w:rsidR="00354734" w:rsidRPr="00B304E0">
        <w:rPr>
          <w:rFonts w:ascii="Arial" w:hAnsi="Arial" w:cs="Arial"/>
          <w:sz w:val="24"/>
          <w:szCs w:val="24"/>
        </w:rPr>
        <w:t>13</w:t>
      </w:r>
      <w:r w:rsidRPr="00B304E0">
        <w:rPr>
          <w:rFonts w:ascii="Arial" w:hAnsi="Arial" w:cs="Arial"/>
          <w:sz w:val="24"/>
          <w:szCs w:val="24"/>
        </w:rPr>
        <w:t xml:space="preserve"> November.</w:t>
      </w:r>
    </w:p>
    <w:p w14:paraId="6DDB0B94" w14:textId="38D2F7C4" w:rsidR="00B71AE5" w:rsidRPr="00B71AE5" w:rsidRDefault="00B71AE5" w:rsidP="00B71AE5">
      <w:pPr>
        <w:jc w:val="both"/>
        <w:rPr>
          <w:rFonts w:ascii="Arial" w:hAnsi="Arial" w:cs="Arial"/>
          <w:color w:val="000000" w:themeColor="text1"/>
          <w:sz w:val="24"/>
          <w:szCs w:val="24"/>
        </w:rPr>
      </w:pPr>
      <w:r w:rsidRPr="00B71AE5">
        <w:rPr>
          <w:rFonts w:ascii="Arial" w:hAnsi="Arial" w:cs="Arial"/>
          <w:color w:val="000000" w:themeColor="text1"/>
          <w:sz w:val="24"/>
          <w:szCs w:val="24"/>
        </w:rPr>
        <w:t>“Transformation in the maritime industry—spurred on by digitalisation and decarbonisation—is gathering pace. From a talent perspective, this creates new career opportunities in technology and sustainability—fields not traditionally associated with maritime. The MSC Maritime Digital Challenge allows tertiary tech talents to connect with the dynamic maritime ecosystem, put their skills to the test, and gain valuable experience to stand them in good stead for their career,” said Ms. Tan Beng Tee, Executive Director, Singapore Maritime Foundation.</w:t>
      </w:r>
    </w:p>
    <w:p w14:paraId="5698CED7" w14:textId="38A2460C" w:rsidR="00B304E0" w:rsidRPr="00B304E0" w:rsidRDefault="003B36A2" w:rsidP="00B304E0">
      <w:pPr>
        <w:jc w:val="both"/>
        <w:rPr>
          <w:rFonts w:ascii="Arial" w:hAnsi="Arial" w:cs="Arial"/>
          <w:sz w:val="24"/>
          <w:szCs w:val="24"/>
        </w:rPr>
      </w:pPr>
      <w:r w:rsidRPr="00B304E0">
        <w:rPr>
          <w:rFonts w:ascii="Arial" w:hAnsi="Arial" w:cs="Arial"/>
          <w:sz w:val="24"/>
          <w:szCs w:val="24"/>
        </w:rPr>
        <w:t xml:space="preserve">“Eastport is excited to be part of the inaugural MSC Maritime Digital Challenge. Digital transformation is profoundly impacting the nature of work and skills, and without exception, maritime businesses have to adapt swiftly. Through this </w:t>
      </w:r>
      <w:r w:rsidR="00B71AE5">
        <w:rPr>
          <w:rFonts w:ascii="Arial" w:hAnsi="Arial" w:cs="Arial"/>
          <w:sz w:val="24"/>
          <w:szCs w:val="24"/>
        </w:rPr>
        <w:t>C</w:t>
      </w:r>
      <w:r w:rsidRPr="00B304E0">
        <w:rPr>
          <w:rFonts w:ascii="Arial" w:hAnsi="Arial" w:cs="Arial"/>
          <w:sz w:val="24"/>
          <w:szCs w:val="24"/>
        </w:rPr>
        <w:t>hallenge, we hope to translate the perspectives of millennials into solutions for a fresh take to connect Eastportians to one another and the company, onboard new hires effectively and empower existing staff with learning opportunities to gain relevant skillsets for success in the digital work era,” said Ms. Sharon Teo, General Manager, Eastport Maritime.</w:t>
      </w:r>
    </w:p>
    <w:p w14:paraId="08F52545" w14:textId="77777777" w:rsidR="00B304E0" w:rsidRPr="00B304E0" w:rsidRDefault="003B36A2" w:rsidP="00B304E0">
      <w:pPr>
        <w:jc w:val="both"/>
        <w:rPr>
          <w:rFonts w:ascii="Arial" w:eastAsia="Times New Roman" w:hAnsi="Arial" w:cs="Arial"/>
          <w:color w:val="201F1E"/>
          <w:sz w:val="24"/>
          <w:szCs w:val="24"/>
          <w:bdr w:val="none" w:sz="0" w:space="0" w:color="auto" w:frame="1"/>
          <w:shd w:val="clear" w:color="auto" w:fill="FFFFFF"/>
          <w:lang w:eastAsia="en-SG"/>
        </w:rPr>
      </w:pPr>
      <w:r w:rsidRPr="00B304E0">
        <w:rPr>
          <w:rFonts w:ascii="Arial" w:eastAsia="Times New Roman" w:hAnsi="Arial" w:cs="Arial"/>
          <w:color w:val="201F1E"/>
          <w:sz w:val="24"/>
          <w:szCs w:val="24"/>
          <w:bdr w:val="none" w:sz="0" w:space="0" w:color="auto" w:frame="1"/>
          <w:shd w:val="clear" w:color="auto" w:fill="FFFFFF"/>
          <w:lang w:eastAsia="en-SG"/>
        </w:rPr>
        <w:t>“Kanda is honoured to be invited to participate in this challenge. We see this as a great opportunity to get a fresh perspective on our business and potentially find our next employees in Singapore through this collaboration with the Singapore Maritime Foundation,” said Mr. Kristian Andreasen, CEO, Kanda.</w:t>
      </w:r>
    </w:p>
    <w:p w14:paraId="1B82605B" w14:textId="3ED43F9A" w:rsidR="00142511" w:rsidRDefault="00A529FE" w:rsidP="00B304E0">
      <w:pPr>
        <w:jc w:val="both"/>
        <w:rPr>
          <w:rFonts w:ascii="Arial" w:hAnsi="Arial" w:cs="Arial"/>
          <w:sz w:val="24"/>
          <w:szCs w:val="24"/>
        </w:rPr>
      </w:pPr>
      <w:r w:rsidRPr="00A529FE">
        <w:rPr>
          <w:rFonts w:ascii="Arial" w:hAnsi="Arial" w:cs="Arial"/>
          <w:sz w:val="24"/>
          <w:szCs w:val="24"/>
        </w:rPr>
        <w:t>“Digitalisation is crucial for maritime enterprises to adapt to ‘the new normal’</w:t>
      </w:r>
      <w:r>
        <w:rPr>
          <w:rFonts w:ascii="Arial" w:hAnsi="Arial" w:cs="Arial"/>
          <w:sz w:val="24"/>
          <w:szCs w:val="24"/>
        </w:rPr>
        <w:t>;</w:t>
      </w:r>
      <w:r w:rsidRPr="00A529FE">
        <w:rPr>
          <w:rFonts w:ascii="Arial" w:hAnsi="Arial" w:cs="Arial"/>
          <w:sz w:val="24"/>
          <w:szCs w:val="24"/>
        </w:rPr>
        <w:t xml:space="preserve"> industry leaders are calling on young talent to create solutions that will benefit the industry as a whole</w:t>
      </w:r>
      <w:r>
        <w:rPr>
          <w:rFonts w:ascii="Arial" w:hAnsi="Arial" w:cs="Arial"/>
          <w:sz w:val="24"/>
          <w:szCs w:val="24"/>
        </w:rPr>
        <w:t>,</w:t>
      </w:r>
      <w:r w:rsidRPr="00A529FE">
        <w:rPr>
          <w:rFonts w:ascii="Arial" w:hAnsi="Arial" w:cs="Arial"/>
          <w:sz w:val="24"/>
          <w:szCs w:val="24"/>
        </w:rPr>
        <w:t>”</w:t>
      </w:r>
      <w:r>
        <w:rPr>
          <w:rFonts w:ascii="Arial" w:hAnsi="Arial" w:cs="Arial"/>
          <w:sz w:val="24"/>
          <w:szCs w:val="24"/>
        </w:rPr>
        <w:t xml:space="preserve"> said </w:t>
      </w:r>
      <w:r w:rsidRPr="00A529FE">
        <w:rPr>
          <w:rFonts w:ascii="Arial" w:hAnsi="Arial" w:cs="Arial"/>
          <w:sz w:val="24"/>
          <w:szCs w:val="24"/>
        </w:rPr>
        <w:t>Michael Jørgensen</w:t>
      </w:r>
      <w:r>
        <w:rPr>
          <w:rFonts w:ascii="Arial" w:hAnsi="Arial" w:cs="Arial"/>
          <w:sz w:val="24"/>
          <w:szCs w:val="24"/>
        </w:rPr>
        <w:t xml:space="preserve">, Head of Dry Bulk, </w:t>
      </w:r>
      <w:r w:rsidRPr="00A529FE">
        <w:rPr>
          <w:rFonts w:ascii="Arial" w:hAnsi="Arial" w:cs="Arial"/>
          <w:sz w:val="24"/>
          <w:szCs w:val="24"/>
        </w:rPr>
        <w:t>Torvald Klaveness</w:t>
      </w:r>
      <w:r>
        <w:rPr>
          <w:rFonts w:ascii="Arial" w:hAnsi="Arial" w:cs="Arial"/>
          <w:sz w:val="24"/>
          <w:szCs w:val="24"/>
        </w:rPr>
        <w:t>.</w:t>
      </w:r>
    </w:p>
    <w:p w14:paraId="6F98D80D" w14:textId="4299FF29" w:rsidR="00E77A2E" w:rsidRPr="00B304E0" w:rsidRDefault="00E77A2E" w:rsidP="00E77A2E">
      <w:pPr>
        <w:jc w:val="center"/>
        <w:rPr>
          <w:rFonts w:ascii="Arial" w:hAnsi="Arial" w:cs="Arial"/>
          <w:sz w:val="24"/>
          <w:szCs w:val="24"/>
        </w:rPr>
      </w:pPr>
      <w:r>
        <w:rPr>
          <w:rFonts w:ascii="Arial" w:hAnsi="Arial" w:cs="Arial"/>
          <w:noProof/>
          <w:sz w:val="24"/>
          <w:szCs w:val="24"/>
        </w:rPr>
        <w:lastRenderedPageBreak/>
        <w:drawing>
          <wp:inline distT="0" distB="0" distL="0" distR="0" wp14:anchorId="28DE9B11" wp14:editId="1009C4EC">
            <wp:extent cx="5731510" cy="8100695"/>
            <wp:effectExtent l="19050" t="19050" r="21590" b="14605"/>
            <wp:docPr id="1" name="Picture 1" descr="Graphical user interface, websit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a:hlinkClick r:id="rId10"/>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8100695"/>
                    </a:xfrm>
                    <a:prstGeom prst="rect">
                      <a:avLst/>
                    </a:prstGeom>
                    <a:ln>
                      <a:solidFill>
                        <a:schemeClr val="tx1"/>
                      </a:solidFill>
                    </a:ln>
                  </pic:spPr>
                </pic:pic>
              </a:graphicData>
            </a:graphic>
          </wp:inline>
        </w:drawing>
      </w:r>
    </w:p>
    <w:p w14:paraId="14473F73" w14:textId="77777777" w:rsidR="00142511" w:rsidRDefault="00142511" w:rsidP="00142511">
      <w:pPr>
        <w:jc w:val="center"/>
        <w:rPr>
          <w:rFonts w:ascii="Arial" w:hAnsi="Arial" w:cs="Arial"/>
          <w:sz w:val="24"/>
          <w:szCs w:val="24"/>
        </w:rPr>
      </w:pPr>
    </w:p>
    <w:p w14:paraId="2E383D94" w14:textId="00FD6639" w:rsidR="00142511" w:rsidRDefault="00F90614" w:rsidP="00142511">
      <w:pPr>
        <w:jc w:val="center"/>
        <w:rPr>
          <w:rFonts w:ascii="Arial" w:hAnsi="Arial" w:cs="Arial"/>
          <w:sz w:val="24"/>
          <w:szCs w:val="24"/>
        </w:rPr>
      </w:pPr>
      <w:r w:rsidRPr="00B304E0">
        <w:rPr>
          <w:rFonts w:ascii="Arial" w:hAnsi="Arial" w:cs="Arial"/>
          <w:sz w:val="24"/>
          <w:szCs w:val="24"/>
        </w:rPr>
        <w:t>-- Ends --</w:t>
      </w:r>
    </w:p>
    <w:p w14:paraId="512B5082" w14:textId="77777777" w:rsidR="00F90614" w:rsidRPr="00B304E0" w:rsidRDefault="00F90614" w:rsidP="00F90614">
      <w:pPr>
        <w:rPr>
          <w:rFonts w:ascii="Arial" w:hAnsi="Arial" w:cs="Arial"/>
          <w:b/>
          <w:bCs/>
          <w:sz w:val="24"/>
          <w:szCs w:val="24"/>
        </w:rPr>
      </w:pPr>
      <w:r w:rsidRPr="00B304E0">
        <w:rPr>
          <w:rFonts w:ascii="Arial" w:hAnsi="Arial" w:cs="Arial"/>
          <w:b/>
          <w:bCs/>
          <w:sz w:val="24"/>
          <w:szCs w:val="24"/>
        </w:rPr>
        <w:lastRenderedPageBreak/>
        <w:t xml:space="preserve">About the Singapore Maritime Foundation </w:t>
      </w:r>
    </w:p>
    <w:p w14:paraId="64FB3569" w14:textId="1593DFB5" w:rsidR="001422E4" w:rsidRPr="00B304E0" w:rsidRDefault="00F90614" w:rsidP="001422E4">
      <w:pPr>
        <w:jc w:val="both"/>
        <w:rPr>
          <w:rFonts w:ascii="Arial" w:hAnsi="Arial" w:cs="Arial"/>
          <w:sz w:val="24"/>
          <w:szCs w:val="24"/>
        </w:rPr>
      </w:pPr>
      <w:r w:rsidRPr="00B304E0">
        <w:rPr>
          <w:rFonts w:ascii="Arial" w:hAnsi="Arial" w:cs="Arial"/>
          <w:sz w:val="24"/>
          <w:szCs w:val="24"/>
        </w:rPr>
        <w:t xml:space="preserve">Established in 2004, the Singapore Maritime Foundation (SMF) is a conduit between the public </w:t>
      </w:r>
      <w:r w:rsidR="001422E4" w:rsidRPr="00B304E0">
        <w:rPr>
          <w:rFonts w:ascii="Arial" w:hAnsi="Arial" w:cs="Arial"/>
          <w:sz w:val="24"/>
          <w:szCs w:val="24"/>
        </w:rPr>
        <w:t xml:space="preserve">and </w:t>
      </w:r>
      <w:r w:rsidRPr="00B304E0">
        <w:rPr>
          <w:rFonts w:ascii="Arial" w:hAnsi="Arial" w:cs="Arial"/>
          <w:sz w:val="24"/>
          <w:szCs w:val="24"/>
        </w:rPr>
        <w:t xml:space="preserve">private sectors to accomplish the twin mission of developing and promoting Singapore as an International Maritime Centre (IMC); and to attract, </w:t>
      </w:r>
      <w:r w:rsidR="001422E4" w:rsidRPr="00B304E0">
        <w:rPr>
          <w:rFonts w:ascii="Arial" w:hAnsi="Arial" w:cs="Arial"/>
          <w:sz w:val="24"/>
          <w:szCs w:val="24"/>
        </w:rPr>
        <w:t>engage and grow a talent pipeline to position Maritime Singapore for continued growth.</w:t>
      </w:r>
    </w:p>
    <w:p w14:paraId="64F9D33B" w14:textId="56DF3665" w:rsidR="00A678A8" w:rsidRPr="00B304E0" w:rsidRDefault="00A678A8" w:rsidP="001422E4">
      <w:pPr>
        <w:jc w:val="both"/>
        <w:rPr>
          <w:rFonts w:ascii="Arial" w:hAnsi="Arial" w:cs="Arial"/>
          <w:sz w:val="24"/>
          <w:szCs w:val="24"/>
        </w:rPr>
      </w:pPr>
      <w:r w:rsidRPr="00B304E0">
        <w:rPr>
          <w:rFonts w:ascii="Arial" w:hAnsi="Arial" w:cs="Arial"/>
          <w:sz w:val="24"/>
          <w:szCs w:val="24"/>
        </w:rPr>
        <w:t xml:space="preserve">The Maritime Singapore Connect (MSC) Office operates Singapore’s only dedicated maritime careers portal at </w:t>
      </w:r>
      <w:hyperlink r:id="rId13" w:history="1">
        <w:r w:rsidRPr="00B304E0">
          <w:rPr>
            <w:rStyle w:val="Hyperlink"/>
            <w:rFonts w:ascii="Arial" w:hAnsi="Arial" w:cs="Arial"/>
            <w:sz w:val="24"/>
            <w:szCs w:val="24"/>
          </w:rPr>
          <w:t>www.maritimesgconnect.com</w:t>
        </w:r>
      </w:hyperlink>
      <w:r w:rsidRPr="00B304E0">
        <w:rPr>
          <w:rFonts w:ascii="Arial" w:hAnsi="Arial" w:cs="Arial"/>
          <w:sz w:val="24"/>
          <w:szCs w:val="24"/>
        </w:rPr>
        <w:t xml:space="preserve"> and provides job matching to collect talent with opportunities.</w:t>
      </w:r>
    </w:p>
    <w:p w14:paraId="7C760877" w14:textId="0F9FF956" w:rsidR="00F90614" w:rsidRPr="00B304E0" w:rsidRDefault="00F90614" w:rsidP="001422E4">
      <w:pPr>
        <w:jc w:val="both"/>
        <w:rPr>
          <w:rFonts w:ascii="Arial" w:hAnsi="Arial" w:cs="Arial"/>
          <w:sz w:val="24"/>
          <w:szCs w:val="24"/>
        </w:rPr>
      </w:pPr>
      <w:r w:rsidRPr="00B304E0">
        <w:rPr>
          <w:rFonts w:ascii="Arial" w:hAnsi="Arial" w:cs="Arial"/>
          <w:sz w:val="24"/>
          <w:szCs w:val="24"/>
        </w:rPr>
        <w:t xml:space="preserve">For details, visit </w:t>
      </w:r>
      <w:hyperlink r:id="rId14" w:history="1">
        <w:r w:rsidR="001422E4" w:rsidRPr="00B304E0">
          <w:rPr>
            <w:rStyle w:val="Hyperlink"/>
            <w:rFonts w:ascii="Arial" w:hAnsi="Arial" w:cs="Arial"/>
            <w:sz w:val="24"/>
            <w:szCs w:val="24"/>
          </w:rPr>
          <w:t>www.smf.com.sg</w:t>
        </w:r>
      </w:hyperlink>
      <w:r w:rsidR="001422E4" w:rsidRPr="00B304E0">
        <w:rPr>
          <w:rFonts w:ascii="Arial" w:hAnsi="Arial" w:cs="Arial"/>
          <w:sz w:val="24"/>
          <w:szCs w:val="24"/>
        </w:rPr>
        <w:t xml:space="preserve"> </w:t>
      </w:r>
    </w:p>
    <w:p w14:paraId="33D9A329" w14:textId="77777777" w:rsidR="00F90614" w:rsidRPr="00B304E0" w:rsidRDefault="00F90614" w:rsidP="00F90614">
      <w:pPr>
        <w:jc w:val="both"/>
        <w:rPr>
          <w:rFonts w:ascii="Arial" w:hAnsi="Arial" w:cs="Arial"/>
          <w:sz w:val="24"/>
          <w:szCs w:val="24"/>
        </w:rPr>
      </w:pPr>
    </w:p>
    <w:p w14:paraId="07938AC5" w14:textId="0259995D" w:rsidR="00F90614" w:rsidRPr="00B304E0" w:rsidRDefault="001422E4" w:rsidP="00AE55CE">
      <w:pPr>
        <w:jc w:val="both"/>
        <w:rPr>
          <w:rFonts w:ascii="Arial" w:hAnsi="Arial" w:cs="Arial"/>
          <w:sz w:val="24"/>
          <w:szCs w:val="24"/>
        </w:rPr>
      </w:pPr>
      <w:r w:rsidRPr="00B304E0">
        <w:rPr>
          <w:rFonts w:ascii="Arial" w:hAnsi="Arial" w:cs="Arial"/>
          <w:b/>
          <w:bCs/>
          <w:sz w:val="24"/>
          <w:szCs w:val="24"/>
        </w:rPr>
        <w:t>About Eastport Maritime</w:t>
      </w:r>
    </w:p>
    <w:p w14:paraId="425D265A" w14:textId="608FF6A4" w:rsidR="001422E4" w:rsidRPr="00B304E0" w:rsidRDefault="001422E4" w:rsidP="00AE55CE">
      <w:pPr>
        <w:jc w:val="both"/>
        <w:rPr>
          <w:rFonts w:ascii="Arial" w:hAnsi="Arial" w:cs="Arial"/>
          <w:sz w:val="24"/>
          <w:szCs w:val="24"/>
        </w:rPr>
      </w:pPr>
      <w:r w:rsidRPr="00B304E0">
        <w:rPr>
          <w:rFonts w:ascii="Arial" w:hAnsi="Arial" w:cs="Arial"/>
          <w:sz w:val="24"/>
          <w:szCs w:val="24"/>
        </w:rPr>
        <w:t>Eastport has been established since 1980, and we have become a leading global shipbroking and consultancy company that provides a wide range of services to a large and diverse clientele across the globe. With our headquarters in Singapore and offices in all major shipping centres in the world, we are able to serve an array of industries such as Liquid &amp; Gas Chemical, Vegetable Oil &amp; Biofuel, Crude Oil &amp; Petroleum Product and Dry Bulk.</w:t>
      </w:r>
    </w:p>
    <w:p w14:paraId="5996944C" w14:textId="2D2DD4F0" w:rsidR="001422E4" w:rsidRPr="00B304E0" w:rsidRDefault="001422E4" w:rsidP="00AE55CE">
      <w:pPr>
        <w:jc w:val="both"/>
        <w:rPr>
          <w:rFonts w:ascii="Arial" w:hAnsi="Arial" w:cs="Arial"/>
          <w:sz w:val="24"/>
          <w:szCs w:val="24"/>
        </w:rPr>
      </w:pPr>
      <w:r w:rsidRPr="00B304E0">
        <w:rPr>
          <w:rFonts w:ascii="Arial" w:hAnsi="Arial" w:cs="Arial"/>
          <w:sz w:val="24"/>
          <w:szCs w:val="24"/>
        </w:rPr>
        <w:t xml:space="preserve">For details, visit </w:t>
      </w:r>
      <w:hyperlink r:id="rId15" w:history="1">
        <w:r w:rsidRPr="00B304E0">
          <w:rPr>
            <w:rStyle w:val="Hyperlink"/>
            <w:rFonts w:ascii="Arial" w:hAnsi="Arial" w:cs="Arial"/>
            <w:sz w:val="24"/>
            <w:szCs w:val="24"/>
          </w:rPr>
          <w:t>www.eastportmar.com</w:t>
        </w:r>
      </w:hyperlink>
      <w:r w:rsidRPr="00B304E0">
        <w:rPr>
          <w:rFonts w:ascii="Arial" w:hAnsi="Arial" w:cs="Arial"/>
          <w:sz w:val="24"/>
          <w:szCs w:val="24"/>
        </w:rPr>
        <w:t xml:space="preserve"> </w:t>
      </w:r>
    </w:p>
    <w:p w14:paraId="524ED8D9" w14:textId="35E1D89F" w:rsidR="001422E4" w:rsidRPr="00B304E0" w:rsidRDefault="001422E4" w:rsidP="00AE55CE">
      <w:pPr>
        <w:jc w:val="both"/>
        <w:rPr>
          <w:rFonts w:ascii="Arial" w:hAnsi="Arial" w:cs="Arial"/>
          <w:sz w:val="24"/>
          <w:szCs w:val="24"/>
        </w:rPr>
      </w:pPr>
    </w:p>
    <w:p w14:paraId="344012CB" w14:textId="61B23120" w:rsidR="001422E4" w:rsidRPr="00B304E0" w:rsidRDefault="001422E4" w:rsidP="00AE55CE">
      <w:pPr>
        <w:jc w:val="both"/>
        <w:rPr>
          <w:rFonts w:ascii="Arial" w:hAnsi="Arial" w:cs="Arial"/>
          <w:b/>
          <w:bCs/>
          <w:sz w:val="24"/>
          <w:szCs w:val="24"/>
        </w:rPr>
      </w:pPr>
      <w:r w:rsidRPr="00B304E0">
        <w:rPr>
          <w:rFonts w:ascii="Arial" w:hAnsi="Arial" w:cs="Arial"/>
          <w:b/>
          <w:bCs/>
          <w:sz w:val="24"/>
          <w:szCs w:val="24"/>
        </w:rPr>
        <w:t>About Kanda</w:t>
      </w:r>
    </w:p>
    <w:p w14:paraId="0C137E3B" w14:textId="3E05597C" w:rsidR="001422E4" w:rsidRPr="00B304E0" w:rsidRDefault="001422E4" w:rsidP="00AE55CE">
      <w:pPr>
        <w:jc w:val="both"/>
        <w:rPr>
          <w:rFonts w:ascii="Arial" w:hAnsi="Arial" w:cs="Arial"/>
          <w:sz w:val="24"/>
          <w:szCs w:val="24"/>
        </w:rPr>
      </w:pPr>
      <w:r w:rsidRPr="00B304E0">
        <w:rPr>
          <w:rFonts w:ascii="Arial" w:hAnsi="Arial" w:cs="Arial"/>
          <w:sz w:val="24"/>
          <w:szCs w:val="24"/>
        </w:rPr>
        <w:t>Kanda is a company headquartered in Denmark that specializes in developing digital learning applications that enable collaborative teamwork across platforms such as using virtual reality to make training in heavy industries (maritime, energy, airline, manufacturing) more effective, and cost efficient. In 2021, Kanda has also become a member of the Eastern Pacific Accelerator powered by Techstars.</w:t>
      </w:r>
    </w:p>
    <w:p w14:paraId="73458828" w14:textId="77777777" w:rsidR="001422E4" w:rsidRPr="00B304E0" w:rsidRDefault="001422E4" w:rsidP="00AE55CE">
      <w:pPr>
        <w:jc w:val="both"/>
        <w:rPr>
          <w:rFonts w:ascii="Arial" w:hAnsi="Arial" w:cs="Arial"/>
          <w:sz w:val="24"/>
          <w:szCs w:val="24"/>
        </w:rPr>
      </w:pPr>
      <w:r w:rsidRPr="00B304E0">
        <w:rPr>
          <w:rFonts w:ascii="Arial" w:hAnsi="Arial" w:cs="Arial"/>
          <w:sz w:val="24"/>
          <w:szCs w:val="24"/>
        </w:rPr>
        <w:t xml:space="preserve">For details, visit </w:t>
      </w:r>
      <w:hyperlink r:id="rId16" w:history="1">
        <w:r w:rsidRPr="00B304E0">
          <w:rPr>
            <w:rStyle w:val="Hyperlink"/>
            <w:rFonts w:ascii="Arial" w:hAnsi="Arial" w:cs="Arial"/>
            <w:sz w:val="24"/>
            <w:szCs w:val="24"/>
          </w:rPr>
          <w:t>www.kanda.dk</w:t>
        </w:r>
      </w:hyperlink>
      <w:r w:rsidRPr="00B304E0">
        <w:rPr>
          <w:rFonts w:ascii="Arial" w:hAnsi="Arial" w:cs="Arial"/>
          <w:sz w:val="24"/>
          <w:szCs w:val="24"/>
        </w:rPr>
        <w:t xml:space="preserve"> </w:t>
      </w:r>
    </w:p>
    <w:p w14:paraId="1186AED6" w14:textId="77777777" w:rsidR="001422E4" w:rsidRPr="00B304E0" w:rsidRDefault="001422E4" w:rsidP="00AE55CE">
      <w:pPr>
        <w:jc w:val="both"/>
        <w:rPr>
          <w:rFonts w:ascii="Arial" w:hAnsi="Arial" w:cs="Arial"/>
          <w:sz w:val="24"/>
          <w:szCs w:val="24"/>
        </w:rPr>
      </w:pPr>
    </w:p>
    <w:p w14:paraId="186D66FE" w14:textId="3B9A825C" w:rsidR="001422E4" w:rsidRPr="00B304E0" w:rsidRDefault="001422E4" w:rsidP="00AE55CE">
      <w:pPr>
        <w:jc w:val="both"/>
        <w:rPr>
          <w:rFonts w:ascii="Arial" w:hAnsi="Arial" w:cs="Arial"/>
          <w:b/>
          <w:bCs/>
          <w:sz w:val="24"/>
          <w:szCs w:val="24"/>
        </w:rPr>
      </w:pPr>
      <w:r w:rsidRPr="00B304E0">
        <w:rPr>
          <w:rFonts w:ascii="Arial" w:hAnsi="Arial" w:cs="Arial"/>
          <w:b/>
          <w:bCs/>
          <w:sz w:val="24"/>
          <w:szCs w:val="24"/>
        </w:rPr>
        <w:t>About Torvald Klaveness</w:t>
      </w:r>
    </w:p>
    <w:p w14:paraId="11CD472A" w14:textId="77777777" w:rsidR="001422E4" w:rsidRPr="00B304E0" w:rsidRDefault="001422E4" w:rsidP="00AE55CE">
      <w:pPr>
        <w:jc w:val="both"/>
        <w:rPr>
          <w:rFonts w:ascii="Arial" w:hAnsi="Arial" w:cs="Arial"/>
          <w:sz w:val="24"/>
          <w:szCs w:val="24"/>
        </w:rPr>
      </w:pPr>
      <w:r w:rsidRPr="00B304E0">
        <w:rPr>
          <w:rFonts w:ascii="Arial" w:hAnsi="Arial" w:cs="Arial"/>
          <w:sz w:val="24"/>
          <w:szCs w:val="24"/>
        </w:rPr>
        <w:t>Torvald Klaveness is a Norwegian shipping company that was founded 75 years ago. We have various business units which includes dry bulk, combination carriers, ship management, Klaveness Digital, and ZeroLab. The company’s Dry Bulk unit is a leading digital operator and service provider to the global dry bulk industry. Through Klaveness Combination Carriers, the company has a unique concept of combination carriers taking an active part in the transition to low carbon shipping, and through Klaveness Container Klaveness provides container feeder vessels to various operators. Klaveness Ship Management manages the owned vessels from an environmental, technical and commercial standpoint and Klaveness Digital has developed the world’s leading platform for managing seaborne logistics.</w:t>
      </w:r>
    </w:p>
    <w:p w14:paraId="6E46BE1D" w14:textId="4C369C2E" w:rsidR="001422E4" w:rsidRPr="00B304E0" w:rsidRDefault="001422E4" w:rsidP="00AE55CE">
      <w:pPr>
        <w:jc w:val="both"/>
        <w:rPr>
          <w:rFonts w:ascii="Arial" w:hAnsi="Arial" w:cs="Arial"/>
          <w:sz w:val="24"/>
          <w:szCs w:val="24"/>
        </w:rPr>
      </w:pPr>
      <w:r w:rsidRPr="00B304E0">
        <w:rPr>
          <w:rFonts w:ascii="Arial" w:hAnsi="Arial" w:cs="Arial"/>
          <w:sz w:val="24"/>
          <w:szCs w:val="24"/>
        </w:rPr>
        <w:lastRenderedPageBreak/>
        <w:t xml:space="preserve">For details, visit </w:t>
      </w:r>
      <w:hyperlink r:id="rId17" w:history="1">
        <w:r w:rsidRPr="00B304E0">
          <w:rPr>
            <w:rStyle w:val="Hyperlink"/>
            <w:rFonts w:ascii="Arial" w:hAnsi="Arial" w:cs="Arial"/>
            <w:sz w:val="24"/>
            <w:szCs w:val="24"/>
          </w:rPr>
          <w:t>www.klaveness.com</w:t>
        </w:r>
      </w:hyperlink>
      <w:r w:rsidRPr="00B304E0">
        <w:rPr>
          <w:rFonts w:ascii="Arial" w:hAnsi="Arial" w:cs="Arial"/>
          <w:sz w:val="24"/>
          <w:szCs w:val="24"/>
        </w:rPr>
        <w:t xml:space="preserve"> </w:t>
      </w:r>
    </w:p>
    <w:p w14:paraId="6612623B" w14:textId="6A4F633F" w:rsidR="00A678A8" w:rsidRPr="00B304E0" w:rsidRDefault="00A678A8" w:rsidP="00AE55CE">
      <w:pPr>
        <w:jc w:val="both"/>
        <w:rPr>
          <w:rFonts w:ascii="Arial" w:hAnsi="Arial" w:cs="Arial"/>
          <w:sz w:val="24"/>
          <w:szCs w:val="24"/>
        </w:rPr>
      </w:pPr>
    </w:p>
    <w:p w14:paraId="71435788" w14:textId="1053A0E6" w:rsidR="00A678A8" w:rsidRPr="00B304E0" w:rsidRDefault="00A678A8" w:rsidP="00AE55CE">
      <w:pPr>
        <w:jc w:val="both"/>
        <w:rPr>
          <w:rFonts w:ascii="Arial" w:hAnsi="Arial" w:cs="Arial"/>
          <w:sz w:val="24"/>
          <w:szCs w:val="24"/>
        </w:rPr>
      </w:pPr>
      <w:r w:rsidRPr="00B304E0">
        <w:rPr>
          <w:rFonts w:ascii="Arial" w:hAnsi="Arial" w:cs="Arial"/>
          <w:b/>
          <w:bCs/>
          <w:sz w:val="24"/>
          <w:szCs w:val="24"/>
        </w:rPr>
        <w:t>Media Contacts</w:t>
      </w:r>
    </w:p>
    <w:p w14:paraId="68C8212B" w14:textId="77777777" w:rsidR="00A678A8" w:rsidRPr="00B304E0" w:rsidRDefault="00A678A8" w:rsidP="00AE55CE">
      <w:pPr>
        <w:jc w:val="both"/>
        <w:rPr>
          <w:rFonts w:ascii="Arial" w:hAnsi="Arial" w:cs="Arial"/>
          <w:sz w:val="24"/>
          <w:szCs w:val="24"/>
        </w:rPr>
      </w:pPr>
    </w:p>
    <w:p w14:paraId="796B76EA" w14:textId="36DA1E45" w:rsidR="00A678A8" w:rsidRPr="00B304E0" w:rsidRDefault="00A678A8" w:rsidP="00AE55CE">
      <w:pPr>
        <w:jc w:val="both"/>
        <w:rPr>
          <w:rFonts w:ascii="Arial" w:hAnsi="Arial" w:cs="Arial"/>
          <w:sz w:val="24"/>
          <w:szCs w:val="24"/>
        </w:rPr>
      </w:pPr>
      <w:r w:rsidRPr="00B304E0">
        <w:rPr>
          <w:rFonts w:ascii="Arial" w:hAnsi="Arial" w:cs="Arial"/>
          <w:sz w:val="24"/>
          <w:szCs w:val="24"/>
        </w:rPr>
        <w:t>David Lee</w:t>
      </w:r>
    </w:p>
    <w:p w14:paraId="180B8334" w14:textId="3D15D173" w:rsidR="00A678A8" w:rsidRPr="00B304E0" w:rsidRDefault="00752A9E" w:rsidP="00AE55CE">
      <w:pPr>
        <w:jc w:val="both"/>
        <w:rPr>
          <w:rFonts w:ascii="Arial" w:hAnsi="Arial" w:cs="Arial"/>
          <w:sz w:val="24"/>
          <w:szCs w:val="24"/>
        </w:rPr>
      </w:pPr>
      <w:hyperlink r:id="rId18" w:history="1">
        <w:r w:rsidR="00A678A8" w:rsidRPr="00B304E0">
          <w:rPr>
            <w:rStyle w:val="Hyperlink"/>
            <w:rFonts w:ascii="Arial" w:hAnsi="Arial" w:cs="Arial"/>
            <w:sz w:val="24"/>
            <w:szCs w:val="24"/>
          </w:rPr>
          <w:t>davidlee@sgmf.com.sg</w:t>
        </w:r>
      </w:hyperlink>
    </w:p>
    <w:p w14:paraId="67A153E3" w14:textId="19D0F047" w:rsidR="00A678A8" w:rsidRPr="00B304E0" w:rsidRDefault="00A678A8" w:rsidP="00AE55CE">
      <w:pPr>
        <w:jc w:val="both"/>
        <w:rPr>
          <w:rFonts w:ascii="Arial" w:hAnsi="Arial" w:cs="Arial"/>
          <w:sz w:val="24"/>
          <w:szCs w:val="24"/>
        </w:rPr>
      </w:pPr>
      <w:r w:rsidRPr="00B304E0">
        <w:rPr>
          <w:rFonts w:ascii="Arial" w:hAnsi="Arial" w:cs="Arial"/>
          <w:sz w:val="24"/>
          <w:szCs w:val="24"/>
        </w:rPr>
        <w:t>+65 9119 8044</w:t>
      </w:r>
    </w:p>
    <w:p w14:paraId="6880F8EA" w14:textId="77777777" w:rsidR="00A678A8" w:rsidRPr="00B304E0" w:rsidRDefault="00A678A8" w:rsidP="00AE55CE">
      <w:pPr>
        <w:jc w:val="both"/>
        <w:rPr>
          <w:rFonts w:ascii="Arial" w:hAnsi="Arial" w:cs="Arial"/>
          <w:sz w:val="24"/>
          <w:szCs w:val="24"/>
        </w:rPr>
      </w:pPr>
    </w:p>
    <w:p w14:paraId="22B4E220" w14:textId="46BEA3C9" w:rsidR="00A678A8" w:rsidRPr="00B304E0" w:rsidRDefault="00A678A8" w:rsidP="00AE55CE">
      <w:pPr>
        <w:jc w:val="both"/>
        <w:rPr>
          <w:rFonts w:ascii="Arial" w:hAnsi="Arial" w:cs="Arial"/>
          <w:sz w:val="24"/>
          <w:szCs w:val="24"/>
        </w:rPr>
      </w:pPr>
      <w:r w:rsidRPr="00B304E0">
        <w:rPr>
          <w:rFonts w:ascii="Arial" w:hAnsi="Arial" w:cs="Arial"/>
          <w:sz w:val="24"/>
          <w:szCs w:val="24"/>
        </w:rPr>
        <w:t>Angelene Yong</w:t>
      </w:r>
    </w:p>
    <w:p w14:paraId="1A9E3DF3" w14:textId="4FE54D64" w:rsidR="00A678A8" w:rsidRPr="00B304E0" w:rsidRDefault="00752A9E" w:rsidP="00AE55CE">
      <w:pPr>
        <w:jc w:val="both"/>
        <w:rPr>
          <w:rFonts w:ascii="Arial" w:hAnsi="Arial" w:cs="Arial"/>
          <w:sz w:val="24"/>
          <w:szCs w:val="24"/>
        </w:rPr>
      </w:pPr>
      <w:hyperlink r:id="rId19" w:history="1">
        <w:r w:rsidR="00A678A8" w:rsidRPr="00B304E0">
          <w:rPr>
            <w:rStyle w:val="Hyperlink"/>
            <w:rFonts w:ascii="Arial" w:hAnsi="Arial" w:cs="Arial"/>
            <w:sz w:val="24"/>
            <w:szCs w:val="24"/>
          </w:rPr>
          <w:t>angeleneyong@sgmf.com.sg</w:t>
        </w:r>
      </w:hyperlink>
    </w:p>
    <w:p w14:paraId="3B950D17" w14:textId="748B29D6" w:rsidR="00A678A8" w:rsidRPr="00B304E0" w:rsidRDefault="00A678A8" w:rsidP="00AE55CE">
      <w:pPr>
        <w:jc w:val="both"/>
        <w:rPr>
          <w:rFonts w:ascii="Arial" w:hAnsi="Arial" w:cs="Arial"/>
          <w:sz w:val="24"/>
          <w:szCs w:val="24"/>
        </w:rPr>
      </w:pPr>
      <w:r w:rsidRPr="00B304E0">
        <w:rPr>
          <w:rFonts w:ascii="Arial" w:hAnsi="Arial" w:cs="Arial"/>
          <w:sz w:val="24"/>
          <w:szCs w:val="24"/>
        </w:rPr>
        <w:t>+65 8299 2330</w:t>
      </w:r>
    </w:p>
    <w:sectPr w:rsidR="00A678A8" w:rsidRPr="00B30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86"/>
    <w:rsid w:val="00014227"/>
    <w:rsid w:val="001422E4"/>
    <w:rsid w:val="00142511"/>
    <w:rsid w:val="001F31D7"/>
    <w:rsid w:val="0028208D"/>
    <w:rsid w:val="002E5854"/>
    <w:rsid w:val="00354734"/>
    <w:rsid w:val="00373EBC"/>
    <w:rsid w:val="003B36A2"/>
    <w:rsid w:val="003C41E7"/>
    <w:rsid w:val="004F1186"/>
    <w:rsid w:val="005B6485"/>
    <w:rsid w:val="006A5570"/>
    <w:rsid w:val="007102D4"/>
    <w:rsid w:val="00752A9E"/>
    <w:rsid w:val="00890871"/>
    <w:rsid w:val="009E2A71"/>
    <w:rsid w:val="00A32C34"/>
    <w:rsid w:val="00A529FE"/>
    <w:rsid w:val="00A678A8"/>
    <w:rsid w:val="00AE55CE"/>
    <w:rsid w:val="00B304E0"/>
    <w:rsid w:val="00B71AE5"/>
    <w:rsid w:val="00C300D4"/>
    <w:rsid w:val="00C95A64"/>
    <w:rsid w:val="00C96198"/>
    <w:rsid w:val="00DA0AAA"/>
    <w:rsid w:val="00DC5CCD"/>
    <w:rsid w:val="00E77A2E"/>
    <w:rsid w:val="00F67611"/>
    <w:rsid w:val="00F90614"/>
    <w:rsid w:val="00FC0E8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78CD"/>
  <w15:chartTrackingRefBased/>
  <w15:docId w15:val="{F96DBCE4-1E6F-4D30-910E-224AD95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C34"/>
    <w:rPr>
      <w:color w:val="0563C1" w:themeColor="hyperlink"/>
      <w:u w:val="single"/>
    </w:rPr>
  </w:style>
  <w:style w:type="character" w:styleId="UnresolvedMention">
    <w:name w:val="Unresolved Mention"/>
    <w:basedOn w:val="DefaultParagraphFont"/>
    <w:uiPriority w:val="99"/>
    <w:semiHidden/>
    <w:unhideWhenUsed/>
    <w:rsid w:val="00A32C34"/>
    <w:rPr>
      <w:color w:val="605E5C"/>
      <w:shd w:val="clear" w:color="auto" w:fill="E1DFDD"/>
    </w:rPr>
  </w:style>
  <w:style w:type="paragraph" w:styleId="ListParagraph">
    <w:name w:val="List Paragraph"/>
    <w:basedOn w:val="Normal"/>
    <w:uiPriority w:val="34"/>
    <w:qFormat/>
    <w:rsid w:val="00F9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4287">
      <w:bodyDiv w:val="1"/>
      <w:marLeft w:val="0"/>
      <w:marRight w:val="0"/>
      <w:marTop w:val="0"/>
      <w:marBottom w:val="0"/>
      <w:divBdr>
        <w:top w:val="none" w:sz="0" w:space="0" w:color="auto"/>
        <w:left w:val="none" w:sz="0" w:space="0" w:color="auto"/>
        <w:bottom w:val="none" w:sz="0" w:space="0" w:color="auto"/>
        <w:right w:val="none" w:sz="0" w:space="0" w:color="auto"/>
      </w:divBdr>
      <w:divsChild>
        <w:div w:id="140328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302801">
              <w:marLeft w:val="0"/>
              <w:marRight w:val="0"/>
              <w:marTop w:val="0"/>
              <w:marBottom w:val="0"/>
              <w:divBdr>
                <w:top w:val="none" w:sz="0" w:space="0" w:color="auto"/>
                <w:left w:val="none" w:sz="0" w:space="0" w:color="auto"/>
                <w:bottom w:val="none" w:sz="0" w:space="0" w:color="auto"/>
                <w:right w:val="none" w:sz="0" w:space="0" w:color="auto"/>
              </w:divBdr>
              <w:divsChild>
                <w:div w:id="4056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ritimesgconnect.com" TargetMode="External"/><Relationship Id="rId18" Type="http://schemas.openxmlformats.org/officeDocument/2006/relationships/hyperlink" Target="mailto:davidlee@sgmf.com.s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www.klaveness.com" TargetMode="External"/><Relationship Id="rId2" Type="http://schemas.openxmlformats.org/officeDocument/2006/relationships/settings" Target="settings.xml"/><Relationship Id="rId16" Type="http://schemas.openxmlformats.org/officeDocument/2006/relationships/hyperlink" Target="http://www.kanda.d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aritimesgconnect.com" TargetMode="External"/><Relationship Id="rId5" Type="http://schemas.openxmlformats.org/officeDocument/2006/relationships/oleObject" Target="embeddings/oleObject1.bin"/><Relationship Id="rId15" Type="http://schemas.openxmlformats.org/officeDocument/2006/relationships/hyperlink" Target="http://www.eastportmar.com" TargetMode="External"/><Relationship Id="rId10" Type="http://schemas.openxmlformats.org/officeDocument/2006/relationships/hyperlink" Target="https://www.maritimesgconnect.com/whats-happening/mmdc2021" TargetMode="External"/><Relationship Id="rId19" Type="http://schemas.openxmlformats.org/officeDocument/2006/relationships/hyperlink" Target="mailto:angeleneyong@sgmf.com.sg" TargetMode="External"/><Relationship Id="rId4" Type="http://schemas.openxmlformats.org/officeDocument/2006/relationships/image" Target="media/image1.png"/><Relationship Id="rId9" Type="http://schemas.openxmlformats.org/officeDocument/2006/relationships/hyperlink" Target="https://www.smf.com.sg/" TargetMode="External"/><Relationship Id="rId14" Type="http://schemas.openxmlformats.org/officeDocument/2006/relationships/hyperlink" Target="http://www.smf.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4</cp:revision>
  <dcterms:created xsi:type="dcterms:W3CDTF">2021-08-04T06:46:00Z</dcterms:created>
  <dcterms:modified xsi:type="dcterms:W3CDTF">2021-08-04T09:12:00Z</dcterms:modified>
</cp:coreProperties>
</file>